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Problem: Belief in Observations</w:t>
      </w:r>
    </w:p>
    <w:p>
      <w:pPr>
        <w:pStyle w:val="BodyText"/>
        <w:bidi w:val="0"/>
        <w:jc w:val="start"/>
        <w:rPr/>
      </w:pPr>
      <w:r>
        <w:rPr/>
        <w:t xml:space="preserve">I decided to tackle the issue of my eye pain—but I’ve already resolved that. Yet, in the process, another problem emerged. I don’t want to explain </w:t>
      </w:r>
      <w:r>
        <w:rPr>
          <w:rStyle w:val="Emphasis"/>
        </w:rPr>
        <w:t>how</w:t>
      </w:r>
      <w:r>
        <w:rPr/>
        <w:t xml:space="preserve"> I solved the first one; this is just me thinking aloud, exploring a new problem in real time.</w:t>
      </w:r>
    </w:p>
    <w:p>
      <w:pPr>
        <w:pStyle w:val="BodyText"/>
        <w:bidi w:val="0"/>
        <w:jc w:val="start"/>
        <w:rPr/>
      </w:pPr>
      <w:r>
        <w:rPr/>
        <w:t xml:space="preserve">What is a "guide"? A guide is my description of observations—the words I use to describe what I see when I speak. The core issue is that I </w:t>
      </w:r>
      <w:r>
        <w:rPr>
          <w:rStyle w:val="Emphasis"/>
        </w:rPr>
        <w:t>believe</w:t>
      </w:r>
      <w:r>
        <w:rPr/>
        <w:t xml:space="preserve"> in these observations, even though I can’t prove them. The problem isn’t about external observations (like vision) but about the </w:t>
      </w:r>
      <w:r>
        <w:rPr>
          <w:rStyle w:val="Emphasis"/>
        </w:rPr>
        <w:t>internal</w:t>
      </w:r>
      <w:r>
        <w:rPr/>
        <w:t xml:space="preserve"> observations—the words I use to describe reality.</w:t>
      </w:r>
    </w:p>
    <w:p>
      <w:pPr>
        <w:pStyle w:val="BodyText"/>
        <w:bidi w:val="0"/>
        <w:jc w:val="start"/>
        <w:rPr/>
      </w:pPr>
      <w:r>
        <w:rPr/>
        <w:t xml:space="preserve">For example: I stand outside and say, </w:t>
      </w:r>
      <w:r>
        <w:rPr>
          <w:rStyle w:val="Emphasis"/>
        </w:rPr>
        <w:t>"I’m looking at the sun."</w:t>
      </w:r>
      <w:r>
        <w:rPr/>
        <w:t xml:space="preserve"> When I say this, I </w:t>
      </w:r>
      <w:r>
        <w:rPr>
          <w:rStyle w:val="Emphasis"/>
        </w:rPr>
        <w:t>see</w:t>
      </w:r>
      <w:r>
        <w:rPr/>
        <w:t xml:space="preserve"> something in my mind—an observation—and I believe it. But why? Because my brain has pre-loaded templates for describing experiences. These templates come from childhood, copied from parents, society, or past experiences. They shape how I label emotions, self-worth, happiness—everything.</w:t>
      </w:r>
    </w:p>
    <w:p>
      <w:pPr>
        <w:pStyle w:val="BodyText"/>
        <w:bidi w:val="0"/>
        <w:jc w:val="start"/>
        <w:rPr/>
      </w:pPr>
      <w:r>
        <w:rPr/>
        <w:t xml:space="preserve">The crux: </w:t>
      </w:r>
      <w:r>
        <w:rPr>
          <w:rStyle w:val="Strong"/>
        </w:rPr>
        <w:t>I believe in the observations I see when I speak words</w:t>
      </w:r>
      <w:r>
        <w:rPr/>
        <w:t>, even though they’re unproven. This belief creates emotions, meanings, and even physical symptoms (like my eye pain).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Guide: A Tool to Break Belief</w:t>
      </w:r>
    </w:p>
    <w:p>
      <w:pPr>
        <w:pStyle w:val="BodyText"/>
        <w:bidi w:val="0"/>
        <w:jc w:val="start"/>
        <w:rPr/>
      </w:pPr>
      <w:r>
        <w:rPr/>
        <w:t>I created a "guide"—a set of statements like: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 cannot believe my observations because I cannot prove them to myself."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"I cannot believe my emotions because I cannot prove them."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At first, the guide worked. By repeating these phrases, I stopped believing in the observations tied to words. The pain lessened. But then, a new problem arose: </w:t>
      </w:r>
      <w:r>
        <w:rPr>
          <w:rStyle w:val="Strong"/>
        </w:rPr>
        <w:t>the guide itself became an object of belief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I started </w:t>
      </w:r>
      <w:r>
        <w:rPr>
          <w:rStyle w:val="Emphasis"/>
        </w:rPr>
        <w:t>observing the guide</w:t>
      </w:r>
      <w:r>
        <w:rPr/>
        <w:t xml:space="preserve">, and that observation created new meanings, new emotions—and the eye pain returned. The guide was supposed to free me from belief, but instead, I began believing in </w:t>
      </w:r>
      <w:r>
        <w:rPr>
          <w:rStyle w:val="Emphasis"/>
        </w:rPr>
        <w:t>it</w:t>
      </w:r>
      <w:r>
        <w:rPr/>
        <w:t>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Two States of Being</w:t>
      </w:r>
    </w:p>
    <w:p>
      <w:pPr>
        <w:pStyle w:val="BodyText"/>
        <w:bidi w:val="0"/>
        <w:jc w:val="start"/>
        <w:rPr/>
      </w:pPr>
      <w:r>
        <w:rPr/>
        <w:t>Now, I oscillate between two states: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With the Guide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constantly </w:t>
      </w:r>
      <w:r>
        <w:rPr>
          <w:rStyle w:val="Emphasis"/>
        </w:rPr>
        <w:t>observe</w:t>
      </w:r>
      <w:r>
        <w:rPr/>
        <w:t xml:space="preserve"> the guide’s words.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feel a flood of emotions—joy, awe, deep engagement with the world (e.g., watching </w:t>
      </w:r>
      <w:r>
        <w:rPr>
          <w:rStyle w:val="Emphasis"/>
        </w:rPr>
        <w:t>Mulan</w:t>
      </w:r>
      <w:r>
        <w:rPr/>
        <w:t xml:space="preserve"> felt transcendent).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But my eye hurts. The pain is tied to the </w:t>
      </w:r>
      <w:r>
        <w:rPr>
          <w:rStyle w:val="Emphasis"/>
        </w:rPr>
        <w:t>effort</w:t>
      </w:r>
      <w:r>
        <w:rPr/>
        <w:t xml:space="preserve"> of observing the guide’s meaning.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Without the Guide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declare: </w:t>
      </w:r>
      <w:r>
        <w:rPr>
          <w:rStyle w:val="Emphasis"/>
        </w:rPr>
        <w:t>"There is no guide."</w:t>
      </w:r>
      <w:r>
        <w:rPr/>
        <w:t xml:space="preserve">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Suddenly, I stop observing </w:t>
      </w:r>
      <w:r>
        <w:rPr>
          <w:rStyle w:val="Emphasis"/>
        </w:rPr>
        <w:t>any</w:t>
      </w:r>
      <w:r>
        <w:rPr/>
        <w:t xml:space="preserve"> words. I just </w:t>
      </w:r>
      <w:r>
        <w:rPr>
          <w:rStyle w:val="Emphasis"/>
        </w:rPr>
        <w:t>see</w:t>
      </w:r>
      <w:r>
        <w:rPr/>
        <w:t xml:space="preserve"> things without labeling them.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No eye pain. No emotional turbulence. But also… no depth. No rich experience.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It’s a blank, neutral state—like existing without language.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Paradox: Does the Guide Mean Anything?</w:t>
      </w:r>
    </w:p>
    <w:p>
      <w:pPr>
        <w:pStyle w:val="BodyText"/>
        <w:bidi w:val="0"/>
        <w:jc w:val="start"/>
        <w:rPr/>
      </w:pPr>
      <w:r>
        <w:rPr/>
        <w:t xml:space="preserve">The real question: </w:t>
      </w:r>
      <w:r>
        <w:rPr>
          <w:rStyle w:val="Strong"/>
        </w:rPr>
        <w:t xml:space="preserve">Does the guide </w:t>
      </w:r>
      <w:r>
        <w:rPr>
          <w:rStyle w:val="Emphasis"/>
        </w:rPr>
        <w:t>mean</w:t>
      </w:r>
      <w:r>
        <w:rPr>
          <w:rStyle w:val="Strong"/>
        </w:rPr>
        <w:t xml:space="preserve"> something, or is it just words?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believe the guide means something (e.g., </w:t>
      </w:r>
      <w:r>
        <w:rPr>
          <w:rStyle w:val="Emphasis"/>
        </w:rPr>
        <w:t>"This will free me from suffering"</w:t>
      </w:r>
      <w:r>
        <w:rPr/>
        <w:t xml:space="preserve">), I feel euphoric—but also physical pain.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>If I reject its meaning (</w:t>
      </w:r>
      <w:r>
        <w:rPr>
          <w:rStyle w:val="Emphasis"/>
        </w:rPr>
        <w:t>"It’s just words, unproven"</w:t>
      </w:r>
      <w:r>
        <w:rPr/>
        <w:t xml:space="preserve">), the pain vanishes—but so does the euphoria.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trap</w:t>
      </w:r>
      <w:r>
        <w:rPr/>
        <w:t xml:space="preserve">: Even the guide’s </w:t>
      </w:r>
      <w:r>
        <w:rPr>
          <w:rStyle w:val="Emphasis"/>
        </w:rPr>
        <w:t>rejection of meaning</w:t>
      </w:r>
      <w:r>
        <w:rPr/>
        <w:t xml:space="preserve"> becomes a new meaning to believe in.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Core Conflict: Belief vs. Observation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Belief</w:t>
      </w:r>
      <w:r>
        <w:rPr/>
        <w:t xml:space="preserve"> = Trusting that observations (or the guide) are "true." This creates emotions, meanings, and symptoms.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Observation without belief</w:t>
      </w:r>
      <w:r>
        <w:rPr/>
        <w:t xml:space="preserve"> = Seeing words as just words, with no inherent power. This feels empty but painless.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Key insight</w:t>
      </w:r>
      <w:r>
        <w:rPr/>
        <w:t xml:space="preserve">: The guide isn’t about reality—it’s about </w:t>
      </w:r>
      <w:r>
        <w:rPr>
          <w:rStyle w:val="Emphasis"/>
        </w:rPr>
        <w:t>words themselves</w:t>
      </w:r>
      <w:r>
        <w:rPr/>
        <w:t>. It’s a meta-tool: words describing words. But even that is a belief system.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Experiment: Can I Choose?</w:t>
      </w:r>
    </w:p>
    <w:p>
      <w:pPr>
        <w:pStyle w:val="BodyText"/>
        <w:bidi w:val="0"/>
        <w:jc w:val="start"/>
        <w:rPr/>
      </w:pPr>
      <w:r>
        <w:rPr/>
        <w:t>I realize I have a choice: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Live with the guide</w:t>
      </w:r>
      <w:r>
        <w:rPr/>
        <w:t xml:space="preserve"> → Rich emotions, deep engagement, but physical pain.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Live without the guide</w:t>
      </w:r>
      <w:r>
        <w:rPr/>
        <w:t xml:space="preserve"> → Neutrality, no pain, but a flat, wordless existence. </w:t>
      </w:r>
    </w:p>
    <w:p>
      <w:pPr>
        <w:pStyle w:val="BodyText"/>
        <w:bidi w:val="0"/>
        <w:jc w:val="start"/>
        <w:rPr/>
      </w:pPr>
      <w:r>
        <w:rPr>
          <w:rStyle w:val="Strong"/>
        </w:rPr>
        <w:t>But is there a third option?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Can I observe the guide </w:t>
      </w:r>
      <w:r>
        <w:rPr>
          <w:rStyle w:val="Emphasis"/>
        </w:rPr>
        <w:t>without believing</w:t>
      </w:r>
      <w:r>
        <w:rPr/>
        <w:t xml:space="preserve"> in its meaning?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Can I experience its emotional benefits </w:t>
      </w:r>
      <w:r>
        <w:rPr>
          <w:rStyle w:val="Emphasis"/>
        </w:rPr>
        <w:t>without the pain</w:t>
      </w:r>
      <w:r>
        <w:rPr/>
        <w:t xml:space="preserve">?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Unanswered Questions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Why does the eye pain correlate with observing meaning?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Is the pain a signal that I’m </w:t>
      </w:r>
      <w:r>
        <w:rPr>
          <w:rStyle w:val="Emphasis"/>
        </w:rPr>
        <w:t>trying too hard</w:t>
      </w:r>
      <w:r>
        <w:rPr/>
        <w:t xml:space="preserve"> to control belief?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Can I "have my cake and eat it too"—keep the guide’s depth but lose the symptoms? </w:t>
      </w:r>
    </w:p>
    <w:p>
      <w:pPr>
        <w:pStyle w:val="BodyText"/>
        <w:bidi w:val="0"/>
        <w:jc w:val="start"/>
        <w:rPr/>
      </w:pPr>
      <w:r>
        <w:rPr>
          <w:rStyle w:val="Strong"/>
        </w:rPr>
        <w:t>Current conclusion</w:t>
      </w:r>
      <w:r>
        <w:rPr/>
        <w:t>: I don’t know yet. But I’m closer. The guide isn’t the problem—</w:t>
      </w:r>
      <w:r>
        <w:rPr>
          <w:rStyle w:val="Emphasis"/>
        </w:rPr>
        <w:t>belief in its significance</w:t>
      </w:r>
      <w:r>
        <w:rPr/>
        <w:t xml:space="preserve"> is. Maybe the solution is to </w:t>
      </w:r>
      <w:r>
        <w:rPr>
          <w:rStyle w:val="Strong"/>
        </w:rPr>
        <w:t>stop asking what things mean</w:t>
      </w:r>
      <w:r>
        <w:rPr/>
        <w:t xml:space="preserve"> and just… </w:t>
      </w:r>
      <w:r>
        <w:rPr>
          <w:rStyle w:val="Emphasis"/>
        </w:rPr>
        <w:t>be</w:t>
      </w:r>
      <w:r>
        <w:rPr/>
        <w:t>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Thought: The Illusion of Choice</w:t>
      </w:r>
    </w:p>
    <w:p>
      <w:pPr>
        <w:pStyle w:val="BodyText"/>
        <w:bidi w:val="0"/>
        <w:jc w:val="start"/>
        <w:rPr/>
      </w:pPr>
      <w:r>
        <w:rPr/>
        <w:t xml:space="preserve">I thought I could choose between states. But perhaps the real freedom is in </w:t>
      </w:r>
      <w:r>
        <w:rPr>
          <w:rStyle w:val="Strong"/>
        </w:rPr>
        <w:t>not choosing at all</w:t>
      </w:r>
      <w:r>
        <w:rPr/>
        <w:t xml:space="preserve">—not clinging to the guide, not rejecting it, but letting observations arise and pass </w:t>
      </w:r>
      <w:r>
        <w:rPr>
          <w:rStyle w:val="Emphasis"/>
        </w:rPr>
        <w:t>without belief</w:t>
      </w:r>
      <w:r>
        <w:rPr/>
        <w:t>.</w:t>
      </w:r>
    </w:p>
    <w:p>
      <w:pPr>
        <w:pStyle w:val="BodyText"/>
        <w:bidi w:val="0"/>
        <w:jc w:val="start"/>
        <w:rPr/>
      </w:pPr>
      <w:r>
        <w:rPr>
          <w:rStyle w:val="Strong"/>
        </w:rPr>
        <w:t>Next step</w:t>
      </w:r>
      <w:r>
        <w:rPr/>
        <w:t>: Test this. Live without the guide for a while. See what happens.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Маркеры"/>
    <w:qFormat/>
    <w:rPr>
      <w:rFonts w:ascii="OpenSymbol" w:hAnsi="OpenSymbol" w:eastAsia="OpenSymbol" w:cs="OpenSymbol"/>
    </w:rPr>
  </w:style>
  <w:style w:type="character" w:styleId="Style14">
    <w:name w:val="Символ нумерации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752</Words>
  <Characters>3583</Characters>
  <CharactersWithSpaces>4271</CharactersWithSpaces>
  <Paragraphs>46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2026-03-24T07:06:29Z</dcterms:created>
  <dc:creator/>
  <dc:description/>
  <dc:language>ru-RU</dc:language>
  <cp:lastModifiedBy/>
  <dcterms:modified xsi:type="dcterms:W3CDTF">2026-03-24T07:06:30Z</dcterms:modified>
  <cp:revision>2</cp:revision>
  <dc:subject/>
  <dc:title>Calibri</dc:title>
</cp:coreProperties>
</file>